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548E2002" w:rsidR="00233A17" w:rsidRPr="00233A17" w:rsidRDefault="00B302BC" w:rsidP="00DB3B87">
      <w:pPr>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t>ALABAMA</w:t>
      </w:r>
      <w:r w:rsidR="00DB3B87">
        <w:rPr>
          <w:rFonts w:ascii="Arial" w:hAnsi="Arial" w:cs="Arial"/>
          <w:b/>
          <w:bCs/>
          <w:sz w:val="32"/>
          <w:szCs w:val="32"/>
        </w:rPr>
        <w:t xml:space="preserve"> </w:t>
      </w:r>
      <w:r w:rsidR="002079F2" w:rsidRPr="002079F2">
        <w:rPr>
          <w:rFonts w:ascii="Arial" w:hAnsi="Arial" w:cs="Arial"/>
          <w:b/>
          <w:bCs/>
          <w:sz w:val="32"/>
          <w:szCs w:val="32"/>
        </w:rPr>
        <w:t>MONTH-TO-MONTH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2787C3DA"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DB3B87">
        <w:rPr>
          <w:rFonts w:ascii="Arial" w:hAnsi="Arial" w:cs="Arial"/>
          <w:bCs/>
          <w:sz w:val="22"/>
          <w:szCs w:val="22"/>
        </w:rPr>
        <w:t xml:space="preserve"> </w:t>
      </w:r>
      <w:r w:rsidR="00B302BC">
        <w:rPr>
          <w:rFonts w:ascii="Arial" w:hAnsi="Arial" w:cs="Arial"/>
          <w:bCs/>
          <w:sz w:val="22"/>
          <w:szCs w:val="22"/>
        </w:rPr>
        <w:t>Alabama</w:t>
      </w:r>
      <w:r w:rsidRPr="00233A17">
        <w:rPr>
          <w:rFonts w:ascii="Arial" w:hAnsi="Arial" w:cs="Arial"/>
          <w:bCs/>
          <w:color w:val="FF0000"/>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21C13A2E" w14:textId="5F391F8E" w:rsidR="00233A17"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7D7D5350" w:rsidR="00233A17"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233A17">
      <w:pPr>
        <w:autoSpaceDE w:val="0"/>
        <w:autoSpaceDN w:val="0"/>
        <w:adjustRightInd w:val="0"/>
        <w:spacing w:line="276" w:lineRule="auto"/>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233A17">
      <w:pPr>
        <w:autoSpaceDE w:val="0"/>
        <w:autoSpaceDN w:val="0"/>
        <w:adjustRightInd w:val="0"/>
        <w:spacing w:line="276" w:lineRule="auto"/>
        <w:rPr>
          <w:rFonts w:ascii="Arial" w:hAnsi="Arial" w:cs="Arial"/>
          <w:sz w:val="22"/>
          <w:szCs w:val="22"/>
        </w:rPr>
      </w:pPr>
    </w:p>
    <w:p w14:paraId="10D90A41" w14:textId="527AAAF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in accordance with</w:t>
      </w:r>
      <w:r w:rsidR="00DB3B87">
        <w:rPr>
          <w:rFonts w:ascii="Arial" w:hAnsi="Arial" w:cs="Arial"/>
          <w:sz w:val="22"/>
          <w:szCs w:val="22"/>
        </w:rPr>
        <w:t xml:space="preserve"> </w:t>
      </w:r>
      <w:r w:rsidR="00B302BC">
        <w:rPr>
          <w:rFonts w:ascii="Arial" w:hAnsi="Arial" w:cs="Arial"/>
          <w:sz w:val="22"/>
          <w:szCs w:val="22"/>
        </w:rPr>
        <w:t>Alabama</w:t>
      </w:r>
      <w:r w:rsidR="00233A17" w:rsidRPr="00233A17">
        <w:rPr>
          <w:rFonts w:ascii="Arial" w:hAnsi="Arial" w:cs="Arial"/>
          <w:color w:val="FF0000"/>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233A17">
      <w:pPr>
        <w:autoSpaceDE w:val="0"/>
        <w:autoSpaceDN w:val="0"/>
        <w:adjustRightInd w:val="0"/>
        <w:spacing w:line="276" w:lineRule="auto"/>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233A17">
      <w:pPr>
        <w:autoSpaceDE w:val="0"/>
        <w:autoSpaceDN w:val="0"/>
        <w:adjustRightInd w:val="0"/>
        <w:spacing w:line="276" w:lineRule="auto"/>
        <w:rPr>
          <w:rFonts w:ascii="Arial" w:hAnsi="Arial" w:cs="Arial"/>
          <w:b/>
          <w:bCs/>
          <w:sz w:val="22"/>
          <w:szCs w:val="22"/>
        </w:rPr>
      </w:pPr>
    </w:p>
    <w:p w14:paraId="3FA1E0EC" w14:textId="3AE53FEE" w:rsidR="00D536FE"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D536FE">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D536FE">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8B3437">
      <w:pPr>
        <w:pStyle w:val="ListParagraph"/>
        <w:rPr>
          <w:rFonts w:ascii="Arial" w:hAnsi="Arial" w:cs="Arial"/>
          <w:sz w:val="22"/>
          <w:szCs w:val="22"/>
        </w:rPr>
      </w:pPr>
    </w:p>
    <w:p w14:paraId="73A9401A" w14:textId="77777777" w:rsidR="008B3437" w:rsidRPr="0076231F"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8B3437">
      <w:pPr>
        <w:pStyle w:val="ListParagraph"/>
        <w:rPr>
          <w:rFonts w:ascii="Arial" w:hAnsi="Arial" w:cs="Arial"/>
          <w:sz w:val="22"/>
          <w:szCs w:val="22"/>
        </w:rPr>
      </w:pPr>
    </w:p>
    <w:p w14:paraId="72AFCDFC" w14:textId="03ACA435" w:rsidR="008B3437"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5D7E3661" w14:textId="77777777" w:rsidR="008B3437" w:rsidRDefault="008B3437" w:rsidP="008B3437">
      <w:pPr>
        <w:pStyle w:val="ListParagraph"/>
        <w:autoSpaceDE w:val="0"/>
        <w:autoSpaceDN w:val="0"/>
        <w:adjustRightInd w:val="0"/>
        <w:spacing w:line="276" w:lineRule="auto"/>
        <w:ind w:left="360"/>
        <w:rPr>
          <w:rFonts w:ascii="Arial" w:hAnsi="Arial" w:cs="Arial"/>
          <w:sz w:val="22"/>
          <w:szCs w:val="22"/>
        </w:rPr>
      </w:pPr>
    </w:p>
    <w:p w14:paraId="46540F3D" w14:textId="775D0A31" w:rsidR="008B3437" w:rsidRPr="008B3437"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w:t>
      </w:r>
      <w:r w:rsidR="008B3437">
        <w:rPr>
          <w:rFonts w:ascii="Arial" w:eastAsia="MS Gothic" w:hAnsi="Arial" w:cs="Arial"/>
          <w:sz w:val="22"/>
          <w:szCs w:val="22"/>
        </w:rPr>
        <w:t xml:space="preserve"> The Landlord does </w:t>
      </w:r>
      <w:r w:rsidR="00FF70F7">
        <w:rPr>
          <w:rFonts w:ascii="Arial" w:eastAsia="MS Gothic" w:hAnsi="Arial" w:cs="Arial"/>
          <w:sz w:val="22"/>
          <w:szCs w:val="22"/>
        </w:rPr>
        <w:t>NOT</w:t>
      </w:r>
      <w:r w:rsidR="008B3437">
        <w:rPr>
          <w:rFonts w:ascii="Arial" w:eastAsia="MS Gothic" w:hAnsi="Arial" w:cs="Arial"/>
          <w:sz w:val="22"/>
          <w:szCs w:val="22"/>
        </w:rPr>
        <w:t xml:space="preserve"> require the Tenant to pay a Security Deposit as part of this Agreement.</w:t>
      </w:r>
    </w:p>
    <w:p w14:paraId="7F63F1C5" w14:textId="77777777" w:rsidR="002079F2" w:rsidRPr="00F07774"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36C75">
      <w:pPr>
        <w:pStyle w:val="ListParagraph"/>
        <w:spacing w:line="276" w:lineRule="auto"/>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233A17">
      <w:pPr>
        <w:autoSpaceDE w:val="0"/>
        <w:autoSpaceDN w:val="0"/>
        <w:adjustRightInd w:val="0"/>
        <w:spacing w:line="276" w:lineRule="auto"/>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76231F">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233A17">
      <w:pPr>
        <w:autoSpaceDE w:val="0"/>
        <w:autoSpaceDN w:val="0"/>
        <w:adjustRightInd w:val="0"/>
        <w:spacing w:line="276" w:lineRule="auto"/>
        <w:rPr>
          <w:rFonts w:ascii="Arial" w:hAnsi="Arial" w:cs="Arial"/>
          <w:sz w:val="22"/>
          <w:szCs w:val="22"/>
        </w:rPr>
      </w:pPr>
    </w:p>
    <w:p w14:paraId="16CD2994" w14:textId="524B3F9D" w:rsidR="00F12D84"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F12D84">
      <w:pPr>
        <w:autoSpaceDE w:val="0"/>
        <w:autoSpaceDN w:val="0"/>
        <w:adjustRightInd w:val="0"/>
        <w:spacing w:line="276" w:lineRule="auto"/>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233A17">
      <w:pPr>
        <w:pStyle w:val="ListParagraph"/>
        <w:autoSpaceDE w:val="0"/>
        <w:autoSpaceDN w:val="0"/>
        <w:adjustRightInd w:val="0"/>
        <w:spacing w:line="276" w:lineRule="auto"/>
        <w:rPr>
          <w:rFonts w:ascii="Arial" w:hAnsi="Arial" w:cs="Arial"/>
          <w:sz w:val="22"/>
          <w:szCs w:val="22"/>
        </w:rPr>
      </w:pPr>
    </w:p>
    <w:p w14:paraId="3A0D4288" w14:textId="49004FDA"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 xml:space="preserve">Landlord shall pay for the following utilities and services to the Tenant, with any </w:t>
      </w:r>
      <w:r w:rsidR="00E55282">
        <w:rPr>
          <w:rFonts w:ascii="Arial" w:hAnsi="Arial" w:cs="Arial"/>
          <w:sz w:val="22"/>
          <w:szCs w:val="22"/>
        </w:rPr>
        <w:t>unlisted utilities and services</w:t>
      </w:r>
      <w:r w:rsidRPr="00233A17">
        <w:rPr>
          <w:rFonts w:ascii="Arial" w:hAnsi="Arial" w:cs="Arial"/>
          <w:sz w:val="22"/>
          <w:szCs w:val="22"/>
        </w:rPr>
        <w:t xml:space="preserve">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C36C75"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233A17">
      <w:pPr>
        <w:autoSpaceDE w:val="0"/>
        <w:autoSpaceDN w:val="0"/>
        <w:adjustRightInd w:val="0"/>
        <w:spacing w:line="276" w:lineRule="auto"/>
        <w:rPr>
          <w:rFonts w:ascii="Arial" w:hAnsi="Arial" w:cs="Arial"/>
          <w:sz w:val="22"/>
          <w:szCs w:val="22"/>
        </w:rPr>
      </w:pPr>
    </w:p>
    <w:p w14:paraId="7F72D92F" w14:textId="74E26898" w:rsidR="00C36C75"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F4603D">
      <w:pPr>
        <w:autoSpaceDE w:val="0"/>
        <w:autoSpaceDN w:val="0"/>
        <w:adjustRightInd w:val="0"/>
        <w:spacing w:line="276" w:lineRule="auto"/>
        <w:rPr>
          <w:rFonts w:ascii="Arial" w:hAnsi="Arial" w:cs="Arial"/>
          <w:sz w:val="22"/>
          <w:szCs w:val="22"/>
        </w:rPr>
      </w:pPr>
    </w:p>
    <w:p w14:paraId="6CE0661D" w14:textId="3468374D" w:rsidR="00EE0447"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1131FB">
      <w:pPr>
        <w:spacing w:after="120" w:line="276" w:lineRule="auto"/>
        <w:ind w:left="288"/>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1D672011" w14:textId="5FA886E1" w:rsidR="00C36C75"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p>
    <w:p w14:paraId="5F4B542E" w14:textId="5E474140" w:rsidR="001131FB" w:rsidRDefault="001131FB" w:rsidP="001131FB">
      <w:pPr>
        <w:pStyle w:val="ListParagraph"/>
        <w:spacing w:line="276" w:lineRule="auto"/>
        <w:ind w:left="288"/>
        <w:rPr>
          <w:rFonts w:ascii="Arial" w:hAnsi="Arial" w:cs="Arial"/>
          <w:sz w:val="22"/>
          <w:szCs w:val="22"/>
        </w:rPr>
      </w:pP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1131FB">
      <w:pPr>
        <w:pStyle w:val="ListParagraph"/>
        <w:spacing w:line="276" w:lineRule="auto"/>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EE0447">
      <w:pPr>
        <w:pStyle w:val="ListParagraph"/>
        <w:spacing w:line="276" w:lineRule="auto"/>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1131FB">
      <w:pPr>
        <w:autoSpaceDE w:val="0"/>
        <w:autoSpaceDN w:val="0"/>
        <w:adjustRightInd w:val="0"/>
        <w:spacing w:line="276" w:lineRule="auto"/>
        <w:rPr>
          <w:rFonts w:ascii="Arial" w:hAnsi="Arial" w:cs="Arial"/>
          <w:sz w:val="22"/>
          <w:szCs w:val="22"/>
        </w:rPr>
      </w:pPr>
    </w:p>
    <w:p w14:paraId="0EFE1BBB" w14:textId="0C416F76"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w:t>
      </w:r>
      <w:r w:rsidR="00113BD2" w:rsidRPr="00113BD2">
        <w:rPr>
          <w:rFonts w:ascii="Arial" w:hAnsi="Arial" w:cs="Arial"/>
          <w:sz w:val="22"/>
          <w:szCs w:val="22"/>
        </w:rPr>
        <w:t xml:space="preserve">The Landlord and Landlord's agents shall have the right at all reasonable times during the Lease Term, and any renewal thereof, to enter the Premises </w:t>
      </w:r>
      <w:r w:rsidRPr="00233A17">
        <w:rPr>
          <w:rFonts w:ascii="Arial" w:hAnsi="Arial" w:cs="Arial"/>
          <w:sz w:val="22"/>
          <w:szCs w:val="22"/>
        </w:rPr>
        <w:t>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w:t>
      </w:r>
      <w:r w:rsidR="00C37D93">
        <w:rPr>
          <w:rFonts w:ascii="Arial" w:hAnsi="Arial" w:cs="Arial"/>
          <w:sz w:val="22"/>
          <w:szCs w:val="22"/>
        </w:rPr>
        <w:t>,</w:t>
      </w:r>
      <w:r w:rsidRPr="00233A17">
        <w:rPr>
          <w:rFonts w:ascii="Arial" w:hAnsi="Arial" w:cs="Arial"/>
          <w:sz w:val="22"/>
          <w:szCs w:val="22"/>
        </w:rPr>
        <w:t xml:space="preserve"> or alterations as may be deemed appropriate by the Landlord for the preservation of the Premises or the building. The right of entry shall likewise exist for </w:t>
      </w:r>
      <w:r w:rsidR="00113BD2" w:rsidRPr="00113BD2">
        <w:rPr>
          <w:rFonts w:ascii="Arial" w:hAnsi="Arial" w:cs="Arial"/>
          <w:sz w:val="22"/>
          <w:szCs w:val="22"/>
        </w:rPr>
        <w:t>the purpose of removing placards, signs, fixtures, alterations, or additions that do not conform to this Agreement</w:t>
      </w:r>
      <w:r w:rsidRPr="00233A17">
        <w:rPr>
          <w:rFonts w:ascii="Arial" w:hAnsi="Arial" w:cs="Arial"/>
          <w:sz w:val="22"/>
          <w:szCs w:val="22"/>
        </w:rPr>
        <w:t xml:space="preserve"> or to any restrictions, rules or regulations affecting the Premises.</w:t>
      </w:r>
    </w:p>
    <w:p w14:paraId="457A9D3D" w14:textId="77777777" w:rsidR="002079F2" w:rsidRPr="003010A6" w:rsidRDefault="002079F2" w:rsidP="00233A17">
      <w:pPr>
        <w:pStyle w:val="ListParagraph"/>
        <w:autoSpaceDE w:val="0"/>
        <w:autoSpaceDN w:val="0"/>
        <w:adjustRightInd w:val="0"/>
        <w:spacing w:line="276" w:lineRule="auto"/>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233A17">
      <w:pPr>
        <w:autoSpaceDE w:val="0"/>
        <w:autoSpaceDN w:val="0"/>
        <w:adjustRightInd w:val="0"/>
        <w:spacing w:line="276" w:lineRule="auto"/>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2B69C1F2" w14:textId="063AAB4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w:t>
      </w:r>
      <w:r w:rsidR="00113BD2" w:rsidRPr="00113BD2">
        <w:rPr>
          <w:rFonts w:ascii="Arial" w:hAnsi="Arial" w:cs="Arial"/>
          <w:sz w:val="22"/>
          <w:szCs w:val="22"/>
        </w:rPr>
        <w:t>in goo</w:t>
      </w:r>
      <w:r w:rsidR="00113BD2">
        <w:rPr>
          <w:rFonts w:ascii="Arial" w:hAnsi="Arial" w:cs="Arial"/>
          <w:sz w:val="22"/>
          <w:szCs w:val="22"/>
        </w:rPr>
        <w:t xml:space="preserve">d, clean, and sanitary </w:t>
      </w:r>
      <w:r w:rsidRPr="00233A17">
        <w:rPr>
          <w:rFonts w:ascii="Arial" w:hAnsi="Arial" w:cs="Arial"/>
          <w:sz w:val="22"/>
          <w:szCs w:val="22"/>
        </w:rPr>
        <w:t xml:space="preserve">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Tenant shall be responsible to make all repairs to the Premises, fixtures, appliances</w:t>
      </w:r>
      <w:r w:rsidR="00113BD2">
        <w:rPr>
          <w:rFonts w:ascii="Arial" w:hAnsi="Arial" w:cs="Arial"/>
          <w:sz w:val="22"/>
          <w:szCs w:val="22"/>
        </w:rPr>
        <w:t>,</w:t>
      </w:r>
      <w:r w:rsidRPr="00233A17">
        <w:rPr>
          <w:rFonts w:ascii="Arial" w:hAnsi="Arial" w:cs="Arial"/>
          <w:sz w:val="22"/>
          <w:szCs w:val="22"/>
        </w:rPr>
        <w:t xml:space="preserve"> and equipment therein that may have been damaged by </w:t>
      </w:r>
      <w:r w:rsidR="00097A5E">
        <w:rPr>
          <w:rFonts w:ascii="Arial" w:hAnsi="Arial" w:cs="Arial"/>
          <w:sz w:val="22"/>
          <w:szCs w:val="22"/>
        </w:rPr>
        <w:t xml:space="preserve">the </w:t>
      </w:r>
      <w:r w:rsidRPr="00233A17">
        <w:rPr>
          <w:rFonts w:ascii="Arial" w:hAnsi="Arial" w:cs="Arial"/>
          <w:sz w:val="22"/>
          <w:szCs w:val="22"/>
        </w:rPr>
        <w:t>Tenant’s misuse, waste</w:t>
      </w:r>
      <w:r w:rsidR="00762A53">
        <w:rPr>
          <w:rFonts w:ascii="Arial" w:hAnsi="Arial" w:cs="Arial"/>
          <w:sz w:val="22"/>
          <w:szCs w:val="22"/>
        </w:rPr>
        <w:t>,</w:t>
      </w:r>
      <w:r w:rsidRPr="00233A17">
        <w:rPr>
          <w:rFonts w:ascii="Arial" w:hAnsi="Arial" w:cs="Arial"/>
          <w:sz w:val="22"/>
          <w:szCs w:val="22"/>
        </w:rPr>
        <w:t xml:space="preserv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233A17">
      <w:pPr>
        <w:autoSpaceDE w:val="0"/>
        <w:autoSpaceDN w:val="0"/>
        <w:adjustRightInd w:val="0"/>
        <w:spacing w:line="276" w:lineRule="auto"/>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233A17">
      <w:pPr>
        <w:autoSpaceDE w:val="0"/>
        <w:autoSpaceDN w:val="0"/>
        <w:adjustRightInd w:val="0"/>
        <w:spacing w:line="276" w:lineRule="auto"/>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any and all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r w:rsidRPr="00097A5E">
        <w:rPr>
          <w:rFonts w:ascii="Arial" w:hAnsi="Arial" w:cs="Arial"/>
          <w:sz w:val="22"/>
          <w:szCs w:val="22"/>
        </w:rPr>
        <w:t>owed;</w:t>
      </w:r>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or criminal laws, regardless of whether arrest or conviction occurs;</w:t>
      </w:r>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abandons the Premises;</w:t>
      </w:r>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rental application;</w:t>
      </w:r>
    </w:p>
    <w:p w14:paraId="09489650" w14:textId="5118EA8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sidR="00DB3B87">
        <w:rPr>
          <w:rFonts w:ascii="Arial" w:hAnsi="Arial" w:cs="Arial"/>
          <w:sz w:val="22"/>
          <w:szCs w:val="22"/>
        </w:rPr>
        <w:t xml:space="preserve"> </w:t>
      </w:r>
      <w:r w:rsidR="00B302BC">
        <w:rPr>
          <w:rFonts w:ascii="Arial" w:hAnsi="Arial" w:cs="Arial"/>
          <w:sz w:val="22"/>
          <w:szCs w:val="22"/>
        </w:rPr>
        <w:t>Alabama</w:t>
      </w:r>
      <w:r w:rsidRPr="00390855">
        <w:rPr>
          <w:rFonts w:ascii="Arial" w:hAnsi="Arial" w:cs="Arial"/>
          <w:color w:val="FF0000"/>
          <w:sz w:val="22"/>
          <w:szCs w:val="22"/>
        </w:rPr>
        <w:t xml:space="preserve"> </w:t>
      </w:r>
      <w:r w:rsidRPr="00097A5E">
        <w:rPr>
          <w:rFonts w:ascii="Arial" w:hAnsi="Arial" w:cs="Arial"/>
          <w:sz w:val="22"/>
          <w:szCs w:val="22"/>
        </w:rPr>
        <w:t>statute;</w:t>
      </w:r>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233A17">
      <w:pPr>
        <w:autoSpaceDE w:val="0"/>
        <w:autoSpaceDN w:val="0"/>
        <w:adjustRightInd w:val="0"/>
        <w:spacing w:line="276" w:lineRule="auto"/>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233A17">
      <w:pPr>
        <w:spacing w:line="276" w:lineRule="auto"/>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233A17">
      <w:pPr>
        <w:spacing w:line="276" w:lineRule="auto"/>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233A17">
      <w:pPr>
        <w:spacing w:line="276" w:lineRule="auto"/>
        <w:rPr>
          <w:rFonts w:ascii="Arial" w:hAnsi="Arial" w:cs="Arial"/>
          <w:sz w:val="22"/>
          <w:szCs w:val="22"/>
        </w:rPr>
      </w:pPr>
    </w:p>
    <w:p w14:paraId="072DB0F4" w14:textId="41B5B014"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p>
    <w:p w14:paraId="7EEA437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702B8668" w14:textId="0D57E27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233FFA" w:rsidRDefault="002079F2" w:rsidP="00233A17">
      <w:pPr>
        <w:autoSpaceDE w:val="0"/>
        <w:autoSpaceDN w:val="0"/>
        <w:adjustRightInd w:val="0"/>
        <w:spacing w:line="276" w:lineRule="auto"/>
        <w:rPr>
          <w:rFonts w:ascii="Arial" w:hAnsi="Arial" w:cs="Arial"/>
          <w:sz w:val="22"/>
          <w:szCs w:val="22"/>
        </w:rPr>
      </w:pP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3B2E08B0"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w:t>
      </w:r>
      <w:r w:rsidR="00E55282">
        <w:rPr>
          <w:rFonts w:ascii="Arial" w:hAnsi="Arial" w:cs="Arial"/>
          <w:sz w:val="22"/>
          <w:szCs w:val="22"/>
        </w:rPr>
        <w:t>e Premises, decreasing or cance</w:t>
      </w:r>
      <w:r w:rsidRPr="00233A17">
        <w:rPr>
          <w:rFonts w:ascii="Arial" w:hAnsi="Arial" w:cs="Arial"/>
          <w:sz w:val="22"/>
          <w:szCs w:val="22"/>
        </w:rPr>
        <w:t xml:space="preserve">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111CD2C6" w14:textId="6A43EE2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sidR="00DB3B87">
        <w:rPr>
          <w:rFonts w:ascii="Arial" w:hAnsi="Arial" w:cs="Arial"/>
          <w:sz w:val="22"/>
          <w:szCs w:val="22"/>
        </w:rPr>
        <w:t xml:space="preserve"> </w:t>
      </w:r>
      <w:r w:rsidR="00B302BC">
        <w:rPr>
          <w:rFonts w:ascii="Arial" w:hAnsi="Arial" w:cs="Arial"/>
          <w:sz w:val="22"/>
          <w:szCs w:val="22"/>
        </w:rPr>
        <w:t>Alabama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77777777" w:rsidR="00D904F3" w:rsidRPr="00D904F3" w:rsidRDefault="002079F2" w:rsidP="00D904F3">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LEAD 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D904F3">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9C68E3">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233A17">
      <w:pPr>
        <w:pStyle w:val="ListParagraph"/>
        <w:autoSpaceDE w:val="0"/>
        <w:autoSpaceDN w:val="0"/>
        <w:adjustRightInd w:val="0"/>
        <w:spacing w:line="276" w:lineRule="auto"/>
        <w:rPr>
          <w:rFonts w:ascii="Arial" w:hAnsi="Arial" w:cs="Arial"/>
          <w:sz w:val="22"/>
          <w:szCs w:val="22"/>
        </w:rPr>
      </w:pPr>
    </w:p>
    <w:p w14:paraId="13A551A4" w14:textId="77777777" w:rsidR="00303130" w:rsidRDefault="00303130" w:rsidP="00233A17">
      <w:pPr>
        <w:pStyle w:val="ListParagraph"/>
        <w:numPr>
          <w:ilvl w:val="0"/>
          <w:numId w:val="2"/>
        </w:numPr>
        <w:autoSpaceDE w:val="0"/>
        <w:autoSpaceDN w:val="0"/>
        <w:adjustRightInd w:val="0"/>
        <w:spacing w:line="276" w:lineRule="auto"/>
        <w:rPr>
          <w:rFonts w:ascii="Arial" w:hAnsi="Arial" w:cs="Arial"/>
          <w:b/>
          <w:sz w:val="22"/>
          <w:szCs w:val="22"/>
        </w:rPr>
        <w:sectPr w:rsidR="00303130" w:rsidSect="00616BB5">
          <w:footerReference w:type="even" r:id="rId8"/>
          <w:footerReference w:type="default" r:id="rId9"/>
          <w:pgSz w:w="12240" w:h="15840"/>
          <w:pgMar w:top="1440" w:right="1440" w:bottom="1440" w:left="1440" w:header="720" w:footer="288" w:gutter="0"/>
          <w:cols w:space="720"/>
          <w:noEndnote/>
          <w:docGrid w:linePitch="326"/>
        </w:sect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lastRenderedPageBreak/>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77777777" w:rsidR="00D904F3" w:rsidRDefault="00D904F3" w:rsidP="00233A17">
      <w:pPr>
        <w:autoSpaceDE w:val="0"/>
        <w:autoSpaceDN w:val="0"/>
        <w:adjustRightInd w:val="0"/>
        <w:spacing w:line="276" w:lineRule="auto"/>
        <w:rPr>
          <w:rFonts w:ascii="Arial" w:hAnsi="Arial" w:cs="Arial"/>
          <w:sz w:val="22"/>
          <w:szCs w:val="22"/>
        </w:rPr>
      </w:pP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This Agreement contains all of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BA5BB0">
      <w:pPr>
        <w:pStyle w:val="ListParagraph"/>
        <w:autoSpaceDE w:val="0"/>
        <w:autoSpaceDN w:val="0"/>
        <w:adjustRightInd w:val="0"/>
        <w:spacing w:line="276" w:lineRule="auto"/>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6779D5">
        <w:rPr>
          <w:rFonts w:ascii="Arial" w:hAnsi="Arial" w:cs="Arial"/>
          <w:b/>
          <w:spacing w:val="-2"/>
          <w:sz w:val="22"/>
          <w:szCs w:val="22"/>
        </w:rPr>
        <w:t xml:space="preserve">Landlord’s Signature: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DB3B87">
      <w:pPr>
        <w:widowControl w:val="0"/>
        <w:autoSpaceDE w:val="0"/>
        <w:autoSpaceDN w:val="0"/>
        <w:adjustRightInd w:val="0"/>
        <w:spacing w:line="276" w:lineRule="auto"/>
        <w:ind w:left="720"/>
        <w:outlineLvl w:val="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B302BC" w:rsidRDefault="00233A17" w:rsidP="00BA5BB0">
      <w:pPr>
        <w:widowControl w:val="0"/>
        <w:autoSpaceDE w:val="0"/>
        <w:autoSpaceDN w:val="0"/>
        <w:adjustRightInd w:val="0"/>
        <w:spacing w:line="276" w:lineRule="auto"/>
        <w:ind w:left="100"/>
        <w:rPr>
          <w:rFonts w:ascii="Arial" w:hAnsi="Arial" w:cs="Arial"/>
          <w:sz w:val="22"/>
          <w:szCs w:val="22"/>
          <w:lang w:val="fr-FR"/>
        </w:rPr>
      </w:pPr>
      <w:r w:rsidRPr="00B302BC">
        <w:rPr>
          <w:rFonts w:ascii="Arial" w:hAnsi="Arial" w:cs="Arial"/>
          <w:sz w:val="22"/>
          <w:szCs w:val="22"/>
          <w:lang w:val="fr-FR"/>
        </w:rPr>
        <w:t>- - - - - - - - - - - - - - - - - - - - - - - - - - - - - - - - - - - - - - - - - - - - - - - - - - - - - - - - - - - - - - - - - - - - -</w:t>
      </w:r>
    </w:p>
    <w:p w14:paraId="76022AFB" w14:textId="77777777" w:rsidR="00BA5BB0" w:rsidRPr="00B302BC" w:rsidRDefault="00BA5BB0" w:rsidP="00BA5BB0">
      <w:pPr>
        <w:widowControl w:val="0"/>
        <w:autoSpaceDE w:val="0"/>
        <w:autoSpaceDN w:val="0"/>
        <w:adjustRightInd w:val="0"/>
        <w:spacing w:line="276" w:lineRule="auto"/>
        <w:rPr>
          <w:rFonts w:ascii="Arial" w:hAnsi="Arial" w:cs="Arial"/>
          <w:sz w:val="22"/>
          <w:szCs w:val="22"/>
          <w:lang w:val="fr-FR"/>
        </w:rPr>
      </w:pPr>
    </w:p>
    <w:p w14:paraId="4D313692" w14:textId="69FD5F14" w:rsidR="002079F2" w:rsidRPr="00B302BC" w:rsidRDefault="002079F2" w:rsidP="00DB3B87">
      <w:pPr>
        <w:widowControl w:val="0"/>
        <w:autoSpaceDE w:val="0"/>
        <w:autoSpaceDN w:val="0"/>
        <w:adjustRightInd w:val="0"/>
        <w:spacing w:line="276" w:lineRule="auto"/>
        <w:ind w:left="360"/>
        <w:outlineLvl w:val="0"/>
        <w:rPr>
          <w:rFonts w:ascii="Arial" w:hAnsi="Arial" w:cs="Arial"/>
          <w:sz w:val="22"/>
          <w:szCs w:val="22"/>
          <w:lang w:val="fr-FR"/>
        </w:rPr>
      </w:pPr>
      <w:r w:rsidRPr="00B302BC">
        <w:rPr>
          <w:rFonts w:ascii="Arial" w:hAnsi="Arial" w:cs="Arial"/>
          <w:b/>
          <w:bCs/>
          <w:spacing w:val="-2"/>
          <w:sz w:val="22"/>
          <w:szCs w:val="22"/>
          <w:lang w:val="fr-FR"/>
        </w:rPr>
        <w:t>Tenant’s Signature:</w:t>
      </w:r>
      <w:r w:rsidRPr="00B302BC">
        <w:rPr>
          <w:rFonts w:ascii="Arial" w:hAnsi="Arial" w:cs="Arial"/>
          <w:spacing w:val="-2"/>
          <w:sz w:val="22"/>
          <w:szCs w:val="22"/>
          <w:lang w:val="fr-FR"/>
        </w:rPr>
        <w:t xml:space="preserve"> </w:t>
      </w:r>
      <w:hyperlink r:id="rId11" w:history="1">
        <w:r w:rsidR="0093658B" w:rsidRPr="00B302BC">
          <w:rPr>
            <w:rStyle w:val="Hyperlink"/>
            <w:rFonts w:ascii="Arial" w:hAnsi="Arial" w:cs="Arial"/>
            <w:spacing w:val="-2"/>
            <w:sz w:val="22"/>
            <w:szCs w:val="22"/>
            <w:lang w:val="fr-FR"/>
          </w:rPr>
          <w:t>___________________________________</w:t>
        </w:r>
      </w:hyperlink>
      <w:r w:rsidR="0093658B" w:rsidRPr="00B302BC">
        <w:rPr>
          <w:rFonts w:ascii="Arial" w:hAnsi="Arial" w:cs="Arial"/>
          <w:spacing w:val="-2"/>
          <w:sz w:val="22"/>
          <w:szCs w:val="22"/>
          <w:lang w:val="fr-FR"/>
        </w:rPr>
        <w:t xml:space="preserve"> </w:t>
      </w:r>
      <w:r w:rsidRPr="00B302BC">
        <w:rPr>
          <w:rFonts w:ascii="Arial" w:hAnsi="Arial" w:cs="Arial"/>
          <w:sz w:val="22"/>
          <w:szCs w:val="22"/>
          <w:lang w:val="fr-FR"/>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B302BC">
        <w:rPr>
          <w:rFonts w:ascii="Arial" w:hAnsi="Arial" w:cs="Arial"/>
          <w:color w:val="000000" w:themeColor="text1"/>
          <w:sz w:val="22"/>
          <w:szCs w:val="22"/>
          <w:u w:val="single"/>
          <w:lang w:val="fr-FR"/>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B302BC">
        <w:rPr>
          <w:rFonts w:ascii="Arial" w:hAnsi="Arial" w:cs="Arial"/>
          <w:noProof/>
          <w:color w:val="000000" w:themeColor="text1"/>
          <w:sz w:val="22"/>
          <w:szCs w:val="22"/>
          <w:u w:val="single"/>
          <w:lang w:val="fr-FR"/>
        </w:rPr>
        <w:t>[MM/DD/YYYY]</w:t>
      </w:r>
      <w:r w:rsidR="00AA2EB6" w:rsidRPr="00194F7D">
        <w:rPr>
          <w:rFonts w:ascii="Arial" w:hAnsi="Arial" w:cs="Arial"/>
          <w:color w:val="000000" w:themeColor="text1"/>
          <w:sz w:val="22"/>
          <w:szCs w:val="22"/>
          <w:u w:val="single"/>
        </w:rPr>
        <w:fldChar w:fldCharType="end"/>
      </w:r>
    </w:p>
    <w:p w14:paraId="12237CE8" w14:textId="77777777" w:rsidR="00BA5BB0" w:rsidRPr="00B302BC" w:rsidRDefault="00BA5BB0" w:rsidP="00BA5BB0">
      <w:pPr>
        <w:widowControl w:val="0"/>
        <w:autoSpaceDE w:val="0"/>
        <w:autoSpaceDN w:val="0"/>
        <w:adjustRightInd w:val="0"/>
        <w:spacing w:line="276" w:lineRule="auto"/>
        <w:ind w:left="100"/>
        <w:rPr>
          <w:rFonts w:ascii="Arial" w:hAnsi="Arial" w:cs="Arial"/>
          <w:spacing w:val="-2"/>
          <w:sz w:val="22"/>
          <w:szCs w:val="22"/>
          <w:lang w:val="fr-FR"/>
        </w:rPr>
      </w:pPr>
    </w:p>
    <w:p w14:paraId="212E69E3" w14:textId="3BB0D7E9" w:rsidR="00BA5BB0" w:rsidRPr="006779D5" w:rsidRDefault="002079F2" w:rsidP="00DB3B87">
      <w:pPr>
        <w:widowControl w:val="0"/>
        <w:autoSpaceDE w:val="0"/>
        <w:autoSpaceDN w:val="0"/>
        <w:adjustRightInd w:val="0"/>
        <w:spacing w:line="276" w:lineRule="auto"/>
        <w:ind w:left="720"/>
        <w:outlineLvl w:val="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B302BC" w:rsidRDefault="002079F2" w:rsidP="00DB3B87">
      <w:pPr>
        <w:widowControl w:val="0"/>
        <w:autoSpaceDE w:val="0"/>
        <w:autoSpaceDN w:val="0"/>
        <w:adjustRightInd w:val="0"/>
        <w:spacing w:line="276" w:lineRule="auto"/>
        <w:ind w:left="360"/>
        <w:jc w:val="both"/>
        <w:outlineLvl w:val="0"/>
        <w:rPr>
          <w:rFonts w:ascii="Arial" w:hAnsi="Arial" w:cs="Arial"/>
          <w:sz w:val="22"/>
          <w:szCs w:val="22"/>
          <w:lang w:val="fr-FR"/>
        </w:rPr>
      </w:pPr>
      <w:r w:rsidRPr="00B302BC">
        <w:rPr>
          <w:rFonts w:ascii="Arial" w:hAnsi="Arial" w:cs="Arial"/>
          <w:b/>
          <w:bCs/>
          <w:spacing w:val="-2"/>
          <w:sz w:val="22"/>
          <w:szCs w:val="22"/>
          <w:lang w:val="fr-FR"/>
        </w:rPr>
        <w:t>Tenant’s Signature</w:t>
      </w:r>
      <w:r w:rsidRPr="00B302BC">
        <w:rPr>
          <w:rFonts w:ascii="Arial" w:hAnsi="Arial" w:cs="Arial"/>
          <w:spacing w:val="-2"/>
          <w:sz w:val="22"/>
          <w:szCs w:val="22"/>
          <w:lang w:val="fr-FR"/>
        </w:rPr>
        <w:t>:</w:t>
      </w:r>
      <w:r w:rsidR="0093658B" w:rsidRPr="00B302BC">
        <w:rPr>
          <w:rFonts w:ascii="Arial" w:hAnsi="Arial" w:cs="Arial"/>
          <w:b/>
          <w:bCs/>
          <w:spacing w:val="-2"/>
          <w:sz w:val="22"/>
          <w:szCs w:val="22"/>
          <w:lang w:val="fr-FR"/>
        </w:rPr>
        <w:t xml:space="preserve"> </w:t>
      </w:r>
      <w:hyperlink r:id="rId12" w:history="1">
        <w:r w:rsidR="0093658B" w:rsidRPr="00B302BC">
          <w:rPr>
            <w:rStyle w:val="Hyperlink"/>
            <w:rFonts w:ascii="Arial" w:hAnsi="Arial" w:cs="Arial"/>
            <w:spacing w:val="-2"/>
            <w:sz w:val="22"/>
            <w:szCs w:val="22"/>
            <w:lang w:val="fr-FR"/>
          </w:rPr>
          <w:t>___________________________________</w:t>
        </w:r>
      </w:hyperlink>
      <w:r w:rsidR="0093658B" w:rsidRPr="00B302BC">
        <w:rPr>
          <w:rFonts w:ascii="Arial" w:hAnsi="Arial" w:cs="Arial"/>
          <w:spacing w:val="-2"/>
          <w:sz w:val="22"/>
          <w:szCs w:val="22"/>
          <w:lang w:val="fr-FR"/>
        </w:rPr>
        <w:t xml:space="preserve"> </w:t>
      </w:r>
      <w:r w:rsidRPr="00B302BC">
        <w:rPr>
          <w:rFonts w:ascii="Arial" w:hAnsi="Arial" w:cs="Arial"/>
          <w:sz w:val="22"/>
          <w:szCs w:val="22"/>
          <w:lang w:val="fr-FR"/>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B302BC">
        <w:rPr>
          <w:rFonts w:ascii="Arial" w:hAnsi="Arial" w:cs="Arial"/>
          <w:color w:val="000000" w:themeColor="text1"/>
          <w:sz w:val="22"/>
          <w:szCs w:val="22"/>
          <w:u w:val="single"/>
          <w:lang w:val="fr-FR"/>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B302BC">
        <w:rPr>
          <w:rFonts w:ascii="Arial" w:hAnsi="Arial" w:cs="Arial"/>
          <w:noProof/>
          <w:color w:val="000000" w:themeColor="text1"/>
          <w:sz w:val="22"/>
          <w:szCs w:val="22"/>
          <w:u w:val="single"/>
          <w:lang w:val="fr-FR"/>
        </w:rPr>
        <w:t>[MM/DD/YYYY]</w:t>
      </w:r>
      <w:r w:rsidR="00AA2EB6" w:rsidRPr="00194F7D">
        <w:rPr>
          <w:rFonts w:ascii="Arial" w:hAnsi="Arial" w:cs="Arial"/>
          <w:color w:val="000000" w:themeColor="text1"/>
          <w:sz w:val="22"/>
          <w:szCs w:val="22"/>
          <w:u w:val="single"/>
        </w:rPr>
        <w:fldChar w:fldCharType="end"/>
      </w:r>
    </w:p>
    <w:p w14:paraId="6028F647" w14:textId="77777777" w:rsidR="00BA5BB0" w:rsidRPr="00B302BC" w:rsidRDefault="00BA5BB0" w:rsidP="00BA5BB0">
      <w:pPr>
        <w:widowControl w:val="0"/>
        <w:autoSpaceDE w:val="0"/>
        <w:autoSpaceDN w:val="0"/>
        <w:adjustRightInd w:val="0"/>
        <w:spacing w:line="276" w:lineRule="auto"/>
        <w:ind w:left="100"/>
        <w:rPr>
          <w:rFonts w:ascii="Arial" w:hAnsi="Arial" w:cs="Arial"/>
          <w:spacing w:val="-2"/>
          <w:sz w:val="22"/>
          <w:szCs w:val="22"/>
          <w:lang w:val="fr-FR"/>
        </w:rPr>
      </w:pPr>
    </w:p>
    <w:p w14:paraId="7C91A976" w14:textId="4B13F2CF" w:rsidR="002079F2" w:rsidRDefault="002079F2" w:rsidP="00DB3B87">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5756C238" w14:textId="3665C213"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78D323AC" w14:textId="570C7658"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1424E75C" w14:textId="66CC82A5"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4EBCE60E" w14:textId="3FD2996D"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0D54CB7C" w14:textId="090F0235"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1FD45A89" w14:textId="30A204D9"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52A0D2D2" w14:textId="7EC4A1E5"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5883C5B3" w14:textId="52445970"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23280FBB" w14:textId="52F03DF1"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65852B8D" w14:textId="40E4BABB"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21DC711A" w14:textId="20EBABC5"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0C295653" w14:textId="28E152A5"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672C4906" w14:textId="28FA5727"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26EE4331" w14:textId="1D948858"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663F4DC4" w14:textId="25974214"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36CEC5FE" w14:textId="358E7B1D" w:rsidR="00B302BC" w:rsidRDefault="00B302BC" w:rsidP="00DB3B87">
      <w:pPr>
        <w:widowControl w:val="0"/>
        <w:autoSpaceDE w:val="0"/>
        <w:autoSpaceDN w:val="0"/>
        <w:adjustRightInd w:val="0"/>
        <w:spacing w:line="276" w:lineRule="auto"/>
        <w:ind w:left="720"/>
        <w:outlineLvl w:val="0"/>
        <w:rPr>
          <w:rFonts w:ascii="Arial" w:hAnsi="Arial" w:cs="Arial"/>
          <w:sz w:val="22"/>
          <w:szCs w:val="22"/>
          <w:u w:val="single"/>
        </w:rPr>
      </w:pPr>
    </w:p>
    <w:p w14:paraId="5CFA9C1E" w14:textId="77777777" w:rsidR="00D43F3D" w:rsidRDefault="00D43F3D" w:rsidP="00D43F3D">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7620C089" w14:textId="77777777" w:rsidR="00BD350A" w:rsidRDefault="00BD350A" w:rsidP="00D43F3D">
      <w:pPr>
        <w:widowControl w:val="0"/>
        <w:autoSpaceDE w:val="0"/>
        <w:autoSpaceDN w:val="0"/>
        <w:adjustRightInd w:val="0"/>
        <w:spacing w:line="276" w:lineRule="auto"/>
        <w:jc w:val="center"/>
        <w:rPr>
          <w:rFonts w:ascii="Arial" w:hAnsi="Arial" w:cs="Arial"/>
          <w:b/>
          <w:bCs/>
          <w:sz w:val="32"/>
          <w:szCs w:val="32"/>
        </w:rPr>
      </w:pPr>
    </w:p>
    <w:p w14:paraId="3F4A9BDD" w14:textId="2B30898D" w:rsidR="00B302BC" w:rsidRPr="00BD350A" w:rsidRDefault="008C7535" w:rsidP="00BD350A">
      <w:pPr>
        <w:pStyle w:val="ListParagraph"/>
        <w:numPr>
          <w:ilvl w:val="0"/>
          <w:numId w:val="7"/>
        </w:numPr>
        <w:spacing w:line="276" w:lineRule="auto"/>
        <w:rPr>
          <w:rFonts w:ascii="Arial" w:hAnsi="Arial" w:cs="Arial"/>
          <w:sz w:val="22"/>
          <w:szCs w:val="22"/>
        </w:rPr>
      </w:pPr>
      <w:r w:rsidRPr="00B37F49">
        <w:rPr>
          <w:rFonts w:ascii="Arial" w:hAnsi="Arial" w:cs="Arial"/>
          <w:b/>
          <w:bCs/>
          <w:sz w:val="22"/>
          <w:szCs w:val="22"/>
        </w:rPr>
        <w:t>OWNER/MANAGER IDENTIFICATION.</w:t>
      </w:r>
      <w:r>
        <w:rPr>
          <w:rFonts w:ascii="Arial" w:hAnsi="Arial" w:cs="Arial"/>
          <w:sz w:val="22"/>
          <w:szCs w:val="22"/>
        </w:rPr>
        <w:t xml:space="preserve"> The tenant must be provided the name and address of the owner, anyone authorized to manage the property, and anyone authorized to act on behalf of the </w:t>
      </w:r>
      <w:r w:rsidR="00BD350A">
        <w:rPr>
          <w:rFonts w:ascii="Arial" w:hAnsi="Arial" w:cs="Arial"/>
          <w:sz w:val="22"/>
          <w:szCs w:val="22"/>
        </w:rPr>
        <w:t xml:space="preserve">owner for the purpose of service of process and delivery of demands/notices. This is to satisfy </w:t>
      </w:r>
      <w:r w:rsidR="00BD350A" w:rsidRPr="00BD350A">
        <w:rPr>
          <w:rFonts w:ascii="Arial" w:hAnsi="Arial" w:cs="Arial"/>
          <w:sz w:val="22"/>
          <w:szCs w:val="22"/>
          <w:lang w:val="en-CA"/>
        </w:rPr>
        <w:t>§</w:t>
      </w:r>
      <w:r w:rsidR="00BD350A">
        <w:rPr>
          <w:rFonts w:ascii="Arial" w:hAnsi="Arial" w:cs="Arial"/>
          <w:sz w:val="22"/>
          <w:szCs w:val="22"/>
        </w:rPr>
        <w:t xml:space="preserve"> 35-9A202 of the Alabama State Statutes. </w:t>
      </w:r>
    </w:p>
    <w:sectPr w:rsidR="00B302BC" w:rsidRPr="00BD350A"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E801" w14:textId="77777777" w:rsidR="0011445B" w:rsidRDefault="0011445B">
      <w:r>
        <w:separator/>
      </w:r>
    </w:p>
  </w:endnote>
  <w:endnote w:type="continuationSeparator" w:id="0">
    <w:p w14:paraId="718797F5" w14:textId="77777777" w:rsidR="0011445B" w:rsidRDefault="0011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77777777" w:rsidR="004F6E24"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4F6E24" w:rsidRDefault="00000000" w:rsidP="004F6E24">
    <w:pPr>
      <w:pStyle w:val="Footer"/>
      <w:ind w:right="360"/>
    </w:pPr>
  </w:p>
  <w:p w14:paraId="4BBC07DE" w14:textId="77777777" w:rsidR="004F6E24"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BAC" w14:textId="5380BA2E" w:rsidR="004F6E24"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762A53">
          <w:rPr>
            <w:rStyle w:val="PageNumber"/>
            <w:rFonts w:ascii="Arial" w:hAnsi="Arial" w:cs="Arial"/>
            <w:noProof/>
            <w:sz w:val="22"/>
            <w:szCs w:val="22"/>
          </w:rPr>
          <w:t>3</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762A5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77777777" w:rsidR="004F6E24" w:rsidRDefault="00E3381D" w:rsidP="004F6E24">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34F97D38" wp14:editId="68C23607">
          <wp:simplePos x="0" y="0"/>
          <wp:positionH relativeFrom="column">
            <wp:posOffset>133350</wp:posOffset>
          </wp:positionH>
          <wp:positionV relativeFrom="paragraph">
            <wp:posOffset>127756</wp:posOffset>
          </wp:positionV>
          <wp:extent cx="669000" cy="126757"/>
          <wp:effectExtent l="0" t="0" r="0" b="6985"/>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126757"/>
                  </a:xfrm>
                  <a:prstGeom prst="rect">
                    <a:avLst/>
                  </a:prstGeom>
                </pic:spPr>
              </pic:pic>
            </a:graphicData>
          </a:graphic>
          <wp14:sizeRelH relativeFrom="page">
            <wp14:pctWidth>0</wp14:pctWidth>
          </wp14:sizeRelH>
          <wp14:sizeRelV relativeFrom="page">
            <wp14:pctHeight>0</wp14:pctHeight>
          </wp14:sizeRelV>
        </wp:anchor>
      </w:drawing>
    </w:r>
  </w:p>
  <w:p w14:paraId="11C83F44" w14:textId="77777777" w:rsidR="004F6E24" w:rsidRPr="00943847" w:rsidRDefault="00E3381D" w:rsidP="004F6E24">
    <w:pPr>
      <w:pStyle w:val="Footer"/>
      <w:ind w:right="360"/>
      <w:rPr>
        <w:smallCaps/>
        <w:sz w:val="16"/>
        <w:szCs w:val="16"/>
      </w:rPr>
    </w:pPr>
    <w:r>
      <w:rPr>
        <w:smallCaps/>
        <w:sz w:val="16"/>
        <w:szCs w:val="16"/>
      </w:rPr>
      <w:t xml:space="preserve"> </w:t>
    </w:r>
  </w:p>
  <w:p w14:paraId="4A2FD56A" w14:textId="77777777" w:rsidR="004F6E24"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BFFB" w14:textId="77777777" w:rsidR="0011445B" w:rsidRDefault="0011445B">
      <w:r>
        <w:separator/>
      </w:r>
    </w:p>
  </w:footnote>
  <w:footnote w:type="continuationSeparator" w:id="0">
    <w:p w14:paraId="56C041E8" w14:textId="77777777" w:rsidR="0011445B" w:rsidRDefault="0011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55F72"/>
    <w:multiLevelType w:val="hybridMultilevel"/>
    <w:tmpl w:val="5EAC4302"/>
    <w:lvl w:ilvl="0" w:tplc="4C001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627724"/>
    <w:multiLevelType w:val="hybridMultilevel"/>
    <w:tmpl w:val="368290B2"/>
    <w:lvl w:ilvl="0" w:tplc="6950A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85D560F"/>
    <w:multiLevelType w:val="hybridMultilevel"/>
    <w:tmpl w:val="2A0C903A"/>
    <w:lvl w:ilvl="0" w:tplc="9DAC3E5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4770402">
    <w:abstractNumId w:val="0"/>
  </w:num>
  <w:num w:numId="2" w16cid:durableId="234442108">
    <w:abstractNumId w:val="5"/>
  </w:num>
  <w:num w:numId="3" w16cid:durableId="1823505381">
    <w:abstractNumId w:val="2"/>
  </w:num>
  <w:num w:numId="4" w16cid:durableId="638386682">
    <w:abstractNumId w:val="4"/>
  </w:num>
  <w:num w:numId="5" w16cid:durableId="21177472">
    <w:abstractNumId w:val="3"/>
  </w:num>
  <w:num w:numId="6" w16cid:durableId="1975063597">
    <w:abstractNumId w:val="6"/>
  </w:num>
  <w:num w:numId="7" w16cid:durableId="338125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642E0"/>
    <w:rsid w:val="00097A5E"/>
    <w:rsid w:val="000C045C"/>
    <w:rsid w:val="001131FB"/>
    <w:rsid w:val="00113BD2"/>
    <w:rsid w:val="0011445B"/>
    <w:rsid w:val="00127D9F"/>
    <w:rsid w:val="00145CBA"/>
    <w:rsid w:val="00165299"/>
    <w:rsid w:val="00192F05"/>
    <w:rsid w:val="00194F7D"/>
    <w:rsid w:val="001A5F47"/>
    <w:rsid w:val="001C3D1E"/>
    <w:rsid w:val="002079F2"/>
    <w:rsid w:val="00216D0F"/>
    <w:rsid w:val="00233A17"/>
    <w:rsid w:val="0027506D"/>
    <w:rsid w:val="0029035F"/>
    <w:rsid w:val="002D4468"/>
    <w:rsid w:val="00303130"/>
    <w:rsid w:val="00390855"/>
    <w:rsid w:val="003D6D5C"/>
    <w:rsid w:val="003E7E14"/>
    <w:rsid w:val="004D5509"/>
    <w:rsid w:val="00511E96"/>
    <w:rsid w:val="00586A4D"/>
    <w:rsid w:val="005D54F0"/>
    <w:rsid w:val="005F00D4"/>
    <w:rsid w:val="006552A5"/>
    <w:rsid w:val="00661521"/>
    <w:rsid w:val="006779D5"/>
    <w:rsid w:val="006C0B0C"/>
    <w:rsid w:val="00717190"/>
    <w:rsid w:val="00731856"/>
    <w:rsid w:val="0076231F"/>
    <w:rsid w:val="00762A53"/>
    <w:rsid w:val="007D148D"/>
    <w:rsid w:val="00822EFF"/>
    <w:rsid w:val="00826919"/>
    <w:rsid w:val="00866D23"/>
    <w:rsid w:val="008B14E1"/>
    <w:rsid w:val="008B3437"/>
    <w:rsid w:val="008C7535"/>
    <w:rsid w:val="00917E62"/>
    <w:rsid w:val="0093658B"/>
    <w:rsid w:val="009A02DC"/>
    <w:rsid w:val="009C68E3"/>
    <w:rsid w:val="00A05235"/>
    <w:rsid w:val="00A74924"/>
    <w:rsid w:val="00AA2EB6"/>
    <w:rsid w:val="00AC6C2E"/>
    <w:rsid w:val="00B170DD"/>
    <w:rsid w:val="00B302BC"/>
    <w:rsid w:val="00B37F49"/>
    <w:rsid w:val="00B918FF"/>
    <w:rsid w:val="00BA53C6"/>
    <w:rsid w:val="00BA5BB0"/>
    <w:rsid w:val="00BB3546"/>
    <w:rsid w:val="00BD1E9A"/>
    <w:rsid w:val="00BD350A"/>
    <w:rsid w:val="00BE257B"/>
    <w:rsid w:val="00C36C75"/>
    <w:rsid w:val="00C37D93"/>
    <w:rsid w:val="00C5179D"/>
    <w:rsid w:val="00C73AFC"/>
    <w:rsid w:val="00C84354"/>
    <w:rsid w:val="00C91BDD"/>
    <w:rsid w:val="00CD14E4"/>
    <w:rsid w:val="00D160CB"/>
    <w:rsid w:val="00D43F3D"/>
    <w:rsid w:val="00D536FE"/>
    <w:rsid w:val="00D53E0D"/>
    <w:rsid w:val="00D904F3"/>
    <w:rsid w:val="00DB3B87"/>
    <w:rsid w:val="00DE7F8F"/>
    <w:rsid w:val="00E31D5A"/>
    <w:rsid w:val="00E329A3"/>
    <w:rsid w:val="00E3381D"/>
    <w:rsid w:val="00E55282"/>
    <w:rsid w:val="00EE0447"/>
    <w:rsid w:val="00EE0900"/>
    <w:rsid w:val="00EF1186"/>
    <w:rsid w:val="00F12D84"/>
    <w:rsid w:val="00F4603D"/>
    <w:rsid w:val="00F7499C"/>
    <w:rsid w:val="00F84481"/>
    <w:rsid w:val="00FB50BA"/>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ig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FBC7F-0A53-5244-8AE8-2BDE9B4D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Louisiana Month-to-Month Lease Agreement</vt:lpstr>
    </vt:vector>
  </TitlesOfParts>
  <Manager/>
  <Company/>
  <LinksUpToDate>false</LinksUpToDate>
  <CharactersWithSpaces>13527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Month-to-Month Lease Agreement</dc:title>
  <dc:subject/>
  <dc:creator>eSign</dc:creator>
  <cp:keywords/>
  <dc:description/>
  <cp:lastModifiedBy>Hefin Dsouza</cp:lastModifiedBy>
  <cp:revision>17</cp:revision>
  <dcterms:created xsi:type="dcterms:W3CDTF">2021-05-27T20:11:00Z</dcterms:created>
  <dcterms:modified xsi:type="dcterms:W3CDTF">2023-07-27T05:45:00Z</dcterms:modified>
  <cp:category/>
</cp:coreProperties>
</file>